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1EE2E" w14:textId="77777777" w:rsidR="00C004B8" w:rsidRDefault="00C004B8" w:rsidP="00C004B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80808"/>
        </w:rPr>
      </w:pPr>
      <w:r>
        <w:rPr>
          <w:rFonts w:ascii="Times New Roman CYR" w:hAnsi="Times New Roman CYR" w:cs="Times New Roman CYR"/>
          <w:b/>
          <w:bCs/>
          <w:color w:val="080808"/>
        </w:rPr>
        <w:t>ОТЧЕТ ОБ ИТОГАХ ГОЛОСОВАНИЯ</w:t>
      </w:r>
    </w:p>
    <w:p w14:paraId="0C2B2232" w14:textId="20DF3B12" w:rsidR="00C004B8" w:rsidRDefault="00C004B8" w:rsidP="00C004B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80808"/>
        </w:rPr>
        <w:t>на внеочередном общем собрании акционеров</w:t>
      </w:r>
    </w:p>
    <w:p w14:paraId="4B48B30B" w14:textId="4467AB34" w:rsidR="00245A72" w:rsidRPr="00BF330D" w:rsidRDefault="00C004B8" w:rsidP="00C004B8">
      <w:pPr>
        <w:jc w:val="center"/>
        <w:rPr>
          <w:b/>
          <w:sz w:val="22"/>
          <w:szCs w:val="22"/>
        </w:rPr>
      </w:pPr>
      <w:r>
        <w:rPr>
          <w:b/>
          <w:bCs/>
          <w:lang w:val="x-none"/>
        </w:rPr>
        <w:t>Акционерного общества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="00A10C3C" w:rsidRPr="00BF330D">
        <w:rPr>
          <w:b/>
          <w:sz w:val="22"/>
          <w:szCs w:val="22"/>
        </w:rPr>
        <w:t>«</w:t>
      </w:r>
      <w:r w:rsidR="00A10C3C" w:rsidRPr="00BF330D">
        <w:rPr>
          <w:b/>
          <w:bCs/>
          <w:sz w:val="22"/>
          <w:szCs w:val="22"/>
        </w:rPr>
        <w:t>Племзавод им. В.Н. Цветкова</w:t>
      </w:r>
      <w:r w:rsidR="00A10C3C" w:rsidRPr="00BF330D">
        <w:rPr>
          <w:b/>
          <w:sz w:val="22"/>
          <w:szCs w:val="22"/>
        </w:rPr>
        <w:t>»</w:t>
      </w:r>
    </w:p>
    <w:p w14:paraId="6C6A6AE1" w14:textId="02ADCA32" w:rsidR="00C004B8" w:rsidRPr="00BF330D" w:rsidRDefault="00C004B8" w:rsidP="00C004B8">
      <w:pPr>
        <w:tabs>
          <w:tab w:val="left" w:pos="4394"/>
        </w:tabs>
        <w:autoSpaceDE w:val="0"/>
        <w:autoSpaceDN w:val="0"/>
        <w:adjustRightInd w:val="0"/>
        <w:jc w:val="center"/>
        <w:rPr>
          <w:color w:val="080808"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Pr="00BF330D">
        <w:rPr>
          <w:b/>
          <w:bCs/>
          <w:sz w:val="22"/>
          <w:szCs w:val="22"/>
          <w:lang w:val="x-none"/>
        </w:rPr>
        <w:t>А</w:t>
      </w:r>
      <w:r>
        <w:rPr>
          <w:b/>
          <w:bCs/>
          <w:sz w:val="22"/>
          <w:szCs w:val="22"/>
        </w:rPr>
        <w:t xml:space="preserve">О </w:t>
      </w:r>
      <w:r w:rsidRPr="00BF330D">
        <w:rPr>
          <w:b/>
          <w:sz w:val="22"/>
          <w:szCs w:val="22"/>
        </w:rPr>
        <w:t>«</w:t>
      </w:r>
      <w:r w:rsidRPr="00BF330D">
        <w:rPr>
          <w:b/>
          <w:bCs/>
          <w:sz w:val="22"/>
          <w:szCs w:val="22"/>
        </w:rPr>
        <w:t>Племзавод им. В.Н. Цветкова</w:t>
      </w:r>
      <w:r w:rsidRPr="00BF330D">
        <w:rPr>
          <w:b/>
          <w:sz w:val="22"/>
          <w:szCs w:val="22"/>
        </w:rPr>
        <w:t>»</w:t>
      </w:r>
      <w:r w:rsidRPr="00BF330D">
        <w:rPr>
          <w:b/>
          <w:bCs/>
          <w:color w:val="080808"/>
          <w:sz w:val="22"/>
          <w:szCs w:val="22"/>
        </w:rPr>
        <w:t>).</w:t>
      </w:r>
    </w:p>
    <w:p w14:paraId="3A9357A9" w14:textId="77777777" w:rsidR="00A10C3C" w:rsidRPr="00BF330D" w:rsidRDefault="00A10C3C" w:rsidP="00A10C3C">
      <w:pPr>
        <w:jc w:val="center"/>
        <w:rPr>
          <w:sz w:val="22"/>
          <w:szCs w:val="22"/>
        </w:rPr>
      </w:pPr>
    </w:p>
    <w:p w14:paraId="14FA593A" w14:textId="1DFA71AD" w:rsidR="00302A23" w:rsidRPr="00BF330D" w:rsidRDefault="00302A23" w:rsidP="00302A23">
      <w:pPr>
        <w:tabs>
          <w:tab w:val="left" w:pos="4394"/>
        </w:tabs>
        <w:autoSpaceDE w:val="0"/>
        <w:autoSpaceDN w:val="0"/>
        <w:adjustRightInd w:val="0"/>
        <w:jc w:val="both"/>
        <w:rPr>
          <w:color w:val="080808"/>
          <w:sz w:val="22"/>
          <w:szCs w:val="22"/>
        </w:rPr>
      </w:pPr>
      <w:r w:rsidRPr="00BF330D">
        <w:rPr>
          <w:color w:val="080808"/>
          <w:sz w:val="22"/>
          <w:szCs w:val="22"/>
        </w:rPr>
        <w:t xml:space="preserve">Полное фирменное наименование общества: </w:t>
      </w:r>
      <w:r w:rsidRPr="00BF330D">
        <w:rPr>
          <w:b/>
          <w:bCs/>
          <w:sz w:val="22"/>
          <w:szCs w:val="22"/>
          <w:lang w:val="x-none"/>
        </w:rPr>
        <w:t xml:space="preserve">Акционерное общество </w:t>
      </w:r>
      <w:r w:rsidRPr="00BF330D">
        <w:rPr>
          <w:b/>
          <w:sz w:val="22"/>
          <w:szCs w:val="22"/>
        </w:rPr>
        <w:t>«</w:t>
      </w:r>
      <w:r w:rsidRPr="00BF330D">
        <w:rPr>
          <w:b/>
          <w:bCs/>
          <w:sz w:val="22"/>
          <w:szCs w:val="22"/>
        </w:rPr>
        <w:t>Племзавод им. В.Н. Цветкова</w:t>
      </w:r>
      <w:r w:rsidRPr="00BF330D">
        <w:rPr>
          <w:b/>
          <w:sz w:val="22"/>
          <w:szCs w:val="22"/>
        </w:rPr>
        <w:t>»</w:t>
      </w:r>
      <w:r w:rsidRPr="00BF330D">
        <w:rPr>
          <w:b/>
          <w:bCs/>
          <w:sz w:val="22"/>
          <w:szCs w:val="22"/>
        </w:rPr>
        <w:t xml:space="preserve"> </w:t>
      </w:r>
      <w:r w:rsidRPr="00BF330D">
        <w:rPr>
          <w:b/>
          <w:bCs/>
          <w:color w:val="080808"/>
          <w:sz w:val="22"/>
          <w:szCs w:val="22"/>
        </w:rPr>
        <w:t xml:space="preserve">(далее - именуемое </w:t>
      </w:r>
      <w:r w:rsidR="00695545" w:rsidRPr="00BF330D">
        <w:rPr>
          <w:b/>
          <w:bCs/>
          <w:sz w:val="22"/>
          <w:szCs w:val="22"/>
          <w:lang w:val="x-none"/>
        </w:rPr>
        <w:t>А</w:t>
      </w:r>
      <w:r w:rsidR="00695545">
        <w:rPr>
          <w:b/>
          <w:bCs/>
          <w:sz w:val="22"/>
          <w:szCs w:val="22"/>
        </w:rPr>
        <w:t xml:space="preserve">О </w:t>
      </w:r>
      <w:r w:rsidR="00695545" w:rsidRPr="00BF330D">
        <w:rPr>
          <w:b/>
          <w:sz w:val="22"/>
          <w:szCs w:val="22"/>
        </w:rPr>
        <w:t>«</w:t>
      </w:r>
      <w:r w:rsidR="00695545" w:rsidRPr="00BF330D">
        <w:rPr>
          <w:b/>
          <w:bCs/>
          <w:sz w:val="22"/>
          <w:szCs w:val="22"/>
        </w:rPr>
        <w:t>Племзавод им. В.Н. Цветкова</w:t>
      </w:r>
      <w:r w:rsidR="00695545" w:rsidRPr="00BF330D">
        <w:rPr>
          <w:b/>
          <w:sz w:val="22"/>
          <w:szCs w:val="22"/>
        </w:rPr>
        <w:t>»</w:t>
      </w:r>
      <w:r w:rsidR="00695545">
        <w:rPr>
          <w:b/>
          <w:sz w:val="22"/>
          <w:szCs w:val="22"/>
        </w:rPr>
        <w:t xml:space="preserve">, </w:t>
      </w:r>
      <w:bookmarkStart w:id="0" w:name="_GoBack"/>
      <w:bookmarkEnd w:id="0"/>
      <w:r w:rsidRPr="00BF330D">
        <w:rPr>
          <w:b/>
          <w:bCs/>
          <w:color w:val="080808"/>
          <w:sz w:val="22"/>
          <w:szCs w:val="22"/>
        </w:rPr>
        <w:t>Общество).</w:t>
      </w:r>
    </w:p>
    <w:p w14:paraId="512528F5" w14:textId="77777777" w:rsidR="00A10C3C" w:rsidRPr="00BF330D" w:rsidRDefault="00302A23" w:rsidP="00A10C3C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BF330D">
        <w:rPr>
          <w:color w:val="080808"/>
          <w:sz w:val="22"/>
          <w:szCs w:val="22"/>
        </w:rPr>
        <w:t>Место нахождения Общества</w:t>
      </w:r>
      <w:r w:rsidRPr="00BF330D">
        <w:rPr>
          <w:sz w:val="22"/>
          <w:szCs w:val="22"/>
        </w:rPr>
        <w:t xml:space="preserve">: </w:t>
      </w:r>
      <w:r w:rsidR="00A10C3C" w:rsidRPr="00BF330D">
        <w:rPr>
          <w:rFonts w:eastAsiaTheme="minorHAnsi"/>
          <w:b/>
          <w:sz w:val="22"/>
          <w:szCs w:val="22"/>
          <w:lang w:eastAsia="en-US"/>
        </w:rPr>
        <w:t>КАЛУЖСКАЯ ОБЛАСТЬ, М.Р-Н МАЛОЯРОСЛАВЕЦКИЙ, С.П. СЕЛО КУДИНОВО.</w:t>
      </w:r>
    </w:p>
    <w:p w14:paraId="5199A651" w14:textId="4DB26DA5" w:rsidR="00302A23" w:rsidRPr="00BF330D" w:rsidRDefault="00302A23" w:rsidP="00A10C3C">
      <w:pPr>
        <w:autoSpaceDE w:val="0"/>
        <w:autoSpaceDN w:val="0"/>
        <w:adjustRightInd w:val="0"/>
        <w:rPr>
          <w:b/>
          <w:sz w:val="22"/>
          <w:szCs w:val="22"/>
        </w:rPr>
      </w:pPr>
      <w:r w:rsidRPr="00BF330D">
        <w:rPr>
          <w:color w:val="080808"/>
          <w:sz w:val="22"/>
          <w:szCs w:val="22"/>
        </w:rPr>
        <w:t>Адрес Общества</w:t>
      </w:r>
      <w:r w:rsidRPr="00BF330D">
        <w:rPr>
          <w:sz w:val="22"/>
          <w:szCs w:val="22"/>
        </w:rPr>
        <w:t xml:space="preserve">: </w:t>
      </w:r>
      <w:r w:rsidRPr="00BF330D">
        <w:rPr>
          <w:b/>
          <w:sz w:val="22"/>
          <w:szCs w:val="22"/>
        </w:rPr>
        <w:t xml:space="preserve">249061, КАЛУЖСКАЯ </w:t>
      </w:r>
      <w:r w:rsidR="00814101" w:rsidRPr="00BF330D">
        <w:rPr>
          <w:b/>
          <w:sz w:val="22"/>
          <w:szCs w:val="22"/>
        </w:rPr>
        <w:t xml:space="preserve">ОБЛАСТЬ, Р-Н </w:t>
      </w:r>
      <w:proofErr w:type="gramStart"/>
      <w:r w:rsidR="00814101" w:rsidRPr="00BF330D">
        <w:rPr>
          <w:b/>
          <w:sz w:val="22"/>
          <w:szCs w:val="22"/>
        </w:rPr>
        <w:t xml:space="preserve">МАЛОЯРОСЛАВЕЦКИЙ,   </w:t>
      </w:r>
      <w:proofErr w:type="gramEnd"/>
      <w:r w:rsidR="00814101" w:rsidRPr="00BF330D">
        <w:rPr>
          <w:b/>
          <w:sz w:val="22"/>
          <w:szCs w:val="22"/>
        </w:rPr>
        <w:t xml:space="preserve">                              </w:t>
      </w:r>
      <w:r w:rsidRPr="00BF330D">
        <w:rPr>
          <w:b/>
          <w:sz w:val="22"/>
          <w:szCs w:val="22"/>
        </w:rPr>
        <w:t>С КУДИНОВО, УЛ ЦВЕТКОВА, Д. 6.</w:t>
      </w:r>
    </w:p>
    <w:p w14:paraId="5123B2A7" w14:textId="77777777" w:rsidR="00A10C3C" w:rsidRPr="00BF330D" w:rsidRDefault="00A10C3C" w:rsidP="00A10C3C">
      <w:pPr>
        <w:widowControl w:val="0"/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  <w:r w:rsidRPr="00BF330D">
        <w:rPr>
          <w:color w:val="080808"/>
          <w:sz w:val="22"/>
          <w:szCs w:val="22"/>
        </w:rPr>
        <w:t>Вид общего собрания:</w:t>
      </w:r>
      <w:r w:rsidRPr="00BF330D">
        <w:rPr>
          <w:b/>
          <w:bCs/>
          <w:color w:val="080808"/>
          <w:sz w:val="22"/>
          <w:szCs w:val="22"/>
        </w:rPr>
        <w:t xml:space="preserve"> </w:t>
      </w:r>
      <w:r w:rsidRPr="00BF330D">
        <w:rPr>
          <w:b/>
          <w:bCs/>
          <w:color w:val="080808"/>
          <w:sz w:val="22"/>
          <w:szCs w:val="22"/>
          <w:lang w:val="x-none"/>
        </w:rPr>
        <w:t>внеочередное.</w:t>
      </w:r>
    </w:p>
    <w:p w14:paraId="61899093" w14:textId="77777777" w:rsidR="00A10C3C" w:rsidRPr="00BF330D" w:rsidRDefault="00A10C3C" w:rsidP="00A10C3C">
      <w:pPr>
        <w:widowControl w:val="0"/>
        <w:autoSpaceDE w:val="0"/>
        <w:autoSpaceDN w:val="0"/>
        <w:adjustRightInd w:val="0"/>
        <w:jc w:val="both"/>
        <w:rPr>
          <w:color w:val="080808"/>
          <w:sz w:val="22"/>
          <w:szCs w:val="22"/>
        </w:rPr>
      </w:pPr>
      <w:r w:rsidRPr="00BF330D">
        <w:rPr>
          <w:color w:val="080808"/>
          <w:sz w:val="22"/>
          <w:szCs w:val="22"/>
        </w:rPr>
        <w:t xml:space="preserve">Форма проведения общего собрания: </w:t>
      </w:r>
      <w:r w:rsidRPr="00BF330D">
        <w:rPr>
          <w:b/>
          <w:bCs/>
          <w:color w:val="000000"/>
          <w:sz w:val="22"/>
          <w:szCs w:val="22"/>
        </w:rPr>
        <w:t>заочное голосование</w:t>
      </w:r>
      <w:r w:rsidRPr="00BF330D">
        <w:rPr>
          <w:b/>
          <w:bCs/>
          <w:color w:val="080808"/>
          <w:sz w:val="22"/>
          <w:szCs w:val="22"/>
        </w:rPr>
        <w:t>.</w:t>
      </w:r>
    </w:p>
    <w:p w14:paraId="1DA0FD58" w14:textId="6ED5473F" w:rsidR="00302A23" w:rsidRPr="00BF330D" w:rsidRDefault="00302A23" w:rsidP="00302A23">
      <w:pPr>
        <w:widowControl w:val="0"/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</w:rPr>
        <w:t>Д</w:t>
      </w:r>
      <w:r w:rsidRPr="00BF330D">
        <w:rPr>
          <w:color w:val="020202"/>
          <w:sz w:val="22"/>
          <w:szCs w:val="22"/>
        </w:rPr>
        <w:t>ата определения (фиксации) лиц, имевших право на участие в общем собрании акционеров Общества</w:t>
      </w:r>
      <w:r w:rsidRPr="00BF330D">
        <w:rPr>
          <w:b/>
          <w:bCs/>
          <w:color w:val="080808"/>
          <w:sz w:val="22"/>
          <w:szCs w:val="22"/>
        </w:rPr>
        <w:t xml:space="preserve">: </w:t>
      </w:r>
      <w:r w:rsidRPr="00BF330D">
        <w:rPr>
          <w:b/>
          <w:bCs/>
          <w:color w:val="080808"/>
          <w:sz w:val="22"/>
          <w:szCs w:val="22"/>
          <w:lang w:val="x-none"/>
        </w:rPr>
        <w:t>«1</w:t>
      </w:r>
      <w:r w:rsidR="00044B76" w:rsidRPr="00BF330D">
        <w:rPr>
          <w:b/>
          <w:bCs/>
          <w:color w:val="080808"/>
          <w:sz w:val="22"/>
          <w:szCs w:val="22"/>
        </w:rPr>
        <w:t>8</w:t>
      </w:r>
      <w:r w:rsidRPr="00BF330D">
        <w:rPr>
          <w:b/>
          <w:bCs/>
          <w:color w:val="080808"/>
          <w:sz w:val="22"/>
          <w:szCs w:val="22"/>
          <w:lang w:val="x-none"/>
        </w:rPr>
        <w:t xml:space="preserve">» </w:t>
      </w:r>
      <w:r w:rsidR="00A10C3C" w:rsidRPr="00BF330D">
        <w:rPr>
          <w:b/>
          <w:bCs/>
          <w:color w:val="080808"/>
          <w:sz w:val="22"/>
          <w:szCs w:val="22"/>
        </w:rPr>
        <w:t xml:space="preserve">октября </w:t>
      </w:r>
      <w:r w:rsidRPr="00BF330D">
        <w:rPr>
          <w:b/>
          <w:bCs/>
          <w:color w:val="080808"/>
          <w:sz w:val="22"/>
          <w:szCs w:val="22"/>
          <w:lang w:val="x-none"/>
        </w:rPr>
        <w:t>2024 г.</w:t>
      </w:r>
    </w:p>
    <w:p w14:paraId="4423E013" w14:textId="697742EC" w:rsidR="00302A23" w:rsidRPr="00BF330D" w:rsidRDefault="00302A23" w:rsidP="00302A23">
      <w:pPr>
        <w:widowControl w:val="0"/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Дата проведения общего собрания</w:t>
      </w:r>
      <w:r w:rsidRPr="00BF330D">
        <w:rPr>
          <w:b/>
          <w:bCs/>
          <w:color w:val="080808"/>
          <w:sz w:val="22"/>
          <w:szCs w:val="22"/>
          <w:lang w:val="x-none"/>
        </w:rPr>
        <w:t>:</w:t>
      </w:r>
      <w:r w:rsidRPr="00BF330D">
        <w:rPr>
          <w:color w:val="080808"/>
          <w:sz w:val="22"/>
          <w:szCs w:val="22"/>
          <w:lang w:val="x-none"/>
        </w:rPr>
        <w:t xml:space="preserve"> </w:t>
      </w:r>
      <w:r w:rsidRPr="00BF330D">
        <w:rPr>
          <w:b/>
          <w:bCs/>
          <w:color w:val="080808"/>
          <w:sz w:val="22"/>
          <w:szCs w:val="22"/>
          <w:lang w:val="x-none"/>
        </w:rPr>
        <w:t>«1</w:t>
      </w:r>
      <w:r w:rsidR="00044B76" w:rsidRPr="00BF330D">
        <w:rPr>
          <w:b/>
          <w:bCs/>
          <w:color w:val="080808"/>
          <w:sz w:val="22"/>
          <w:szCs w:val="22"/>
        </w:rPr>
        <w:t>2</w:t>
      </w:r>
      <w:r w:rsidRPr="00BF330D">
        <w:rPr>
          <w:b/>
          <w:bCs/>
          <w:color w:val="080808"/>
          <w:sz w:val="22"/>
          <w:szCs w:val="22"/>
          <w:lang w:val="x-none"/>
        </w:rPr>
        <w:t xml:space="preserve">» </w:t>
      </w:r>
      <w:r w:rsidR="00044B76" w:rsidRPr="00BF330D">
        <w:rPr>
          <w:b/>
          <w:bCs/>
          <w:color w:val="080808"/>
          <w:sz w:val="22"/>
          <w:szCs w:val="22"/>
        </w:rPr>
        <w:t>ноября</w:t>
      </w:r>
      <w:r w:rsidRPr="00BF330D">
        <w:rPr>
          <w:b/>
          <w:bCs/>
          <w:color w:val="080808"/>
          <w:sz w:val="22"/>
          <w:szCs w:val="22"/>
          <w:lang w:val="x-none"/>
        </w:rPr>
        <w:t xml:space="preserve"> 2024 г.</w:t>
      </w:r>
    </w:p>
    <w:p w14:paraId="20D39116" w14:textId="0459009D" w:rsidR="00BF330D" w:rsidRPr="00BF330D" w:rsidRDefault="00A10C3C" w:rsidP="00BF330D">
      <w:pPr>
        <w:jc w:val="both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 xml:space="preserve">Почтовый адрес, </w:t>
      </w:r>
      <w:r w:rsidRPr="00BF330D">
        <w:rPr>
          <w:color w:val="080808"/>
          <w:sz w:val="22"/>
          <w:szCs w:val="22"/>
        </w:rPr>
        <w:t xml:space="preserve">адрес(а) электронной почты, </w:t>
      </w:r>
      <w:r w:rsidRPr="00BF330D">
        <w:rPr>
          <w:color w:val="080808"/>
          <w:sz w:val="22"/>
          <w:szCs w:val="22"/>
          <w:lang w:val="x-none"/>
        </w:rPr>
        <w:t xml:space="preserve">по которому </w:t>
      </w:r>
      <w:r w:rsidRPr="00BF330D">
        <w:rPr>
          <w:color w:val="080808"/>
          <w:sz w:val="22"/>
          <w:szCs w:val="22"/>
        </w:rPr>
        <w:t xml:space="preserve">направлялись (могли </w:t>
      </w:r>
      <w:r w:rsidRPr="00BF330D">
        <w:rPr>
          <w:color w:val="080808"/>
          <w:sz w:val="22"/>
          <w:szCs w:val="22"/>
          <w:lang w:val="x-none"/>
        </w:rPr>
        <w:t>направляться</w:t>
      </w:r>
      <w:r w:rsidRPr="00BF330D">
        <w:rPr>
          <w:color w:val="080808"/>
          <w:sz w:val="22"/>
          <w:szCs w:val="22"/>
        </w:rPr>
        <w:t xml:space="preserve">) </w:t>
      </w:r>
      <w:r w:rsidRPr="00BF330D">
        <w:rPr>
          <w:color w:val="080808"/>
          <w:sz w:val="22"/>
          <w:szCs w:val="22"/>
          <w:lang w:val="x-none"/>
        </w:rPr>
        <w:t>заполненные бюллетени для голосования:</w:t>
      </w:r>
    </w:p>
    <w:p w14:paraId="28E03A3D" w14:textId="4FA5A5B9" w:rsidR="00A10C3C" w:rsidRPr="00BF330D" w:rsidRDefault="00BF330D" w:rsidP="00BF330D">
      <w:pPr>
        <w:jc w:val="both"/>
        <w:rPr>
          <w:b/>
          <w:bCs/>
          <w:color w:val="222222"/>
          <w:sz w:val="22"/>
          <w:szCs w:val="22"/>
        </w:rPr>
      </w:pPr>
      <w:r w:rsidRPr="00BF330D">
        <w:rPr>
          <w:b/>
          <w:bCs/>
          <w:color w:val="222222"/>
          <w:sz w:val="22"/>
          <w:szCs w:val="22"/>
        </w:rPr>
        <w:t>249061, Калужская область, Малоярославецкий район, с. Кудиново, ул. Цветкова д. 6, АО «Племзавод им. В.Н. Цветкова».</w:t>
      </w:r>
    </w:p>
    <w:p w14:paraId="0F8B2E24" w14:textId="77777777" w:rsidR="00BF330D" w:rsidRPr="00BF330D" w:rsidRDefault="00BF330D" w:rsidP="00302A23">
      <w:pPr>
        <w:widowControl w:val="0"/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</w:p>
    <w:p w14:paraId="2F582134" w14:textId="5E3E1A7E" w:rsidR="00302A23" w:rsidRPr="00BF330D" w:rsidRDefault="00302A23" w:rsidP="00302A23">
      <w:pPr>
        <w:widowControl w:val="0"/>
        <w:autoSpaceDE w:val="0"/>
        <w:autoSpaceDN w:val="0"/>
        <w:adjustRightInd w:val="0"/>
        <w:jc w:val="both"/>
        <w:rPr>
          <w:b/>
          <w:color w:val="080808"/>
          <w:sz w:val="22"/>
          <w:szCs w:val="22"/>
          <w:lang w:val="x-none"/>
        </w:rPr>
      </w:pPr>
      <w:r w:rsidRPr="00BF330D">
        <w:rPr>
          <w:b/>
          <w:color w:val="080808"/>
          <w:sz w:val="22"/>
          <w:szCs w:val="22"/>
          <w:lang w:val="x-none"/>
        </w:rPr>
        <w:t>Сведения о регистраторе, выполнявшем функции счетной комиссии:</w:t>
      </w:r>
    </w:p>
    <w:p w14:paraId="62FE9BBC" w14:textId="77777777" w:rsidR="00302A23" w:rsidRPr="00BF330D" w:rsidRDefault="00302A23" w:rsidP="00302A23">
      <w:pPr>
        <w:widowControl w:val="0"/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 xml:space="preserve">Полное фирменное наименование: Акционерное общество </w:t>
      </w:r>
      <w:r w:rsidRPr="00BF330D">
        <w:rPr>
          <w:b/>
          <w:bCs/>
          <w:color w:val="080808"/>
          <w:sz w:val="22"/>
          <w:szCs w:val="22"/>
          <w:lang w:val="x-none"/>
        </w:rPr>
        <w:t>«</w:t>
      </w:r>
      <w:r w:rsidRPr="00BF330D">
        <w:rPr>
          <w:bCs/>
          <w:color w:val="080808"/>
          <w:sz w:val="22"/>
          <w:szCs w:val="22"/>
          <w:lang w:val="x-none"/>
        </w:rPr>
        <w:t>Реестр».</w:t>
      </w:r>
    </w:p>
    <w:p w14:paraId="5CA95EF3" w14:textId="77777777" w:rsidR="00302A23" w:rsidRPr="00BF330D" w:rsidRDefault="00302A23" w:rsidP="00302A23">
      <w:pPr>
        <w:widowControl w:val="0"/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Место нахождения: Российская Федерация, г.</w:t>
      </w:r>
      <w:r w:rsidRPr="00BF330D">
        <w:rPr>
          <w:color w:val="080808"/>
          <w:sz w:val="22"/>
          <w:szCs w:val="22"/>
        </w:rPr>
        <w:t xml:space="preserve"> </w:t>
      </w:r>
      <w:r w:rsidRPr="00BF330D">
        <w:rPr>
          <w:color w:val="080808"/>
          <w:sz w:val="22"/>
          <w:szCs w:val="22"/>
          <w:lang w:val="x-none"/>
        </w:rPr>
        <w:t>Москва.</w:t>
      </w:r>
    </w:p>
    <w:p w14:paraId="68AC8071" w14:textId="77777777" w:rsidR="00302A23" w:rsidRPr="00BF330D" w:rsidRDefault="00302A23" w:rsidP="00302A23">
      <w:pPr>
        <w:widowControl w:val="0"/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Адрес регистратора: 129090, Москва, Б. Балканский пер., д. 20, стр. 1.</w:t>
      </w:r>
    </w:p>
    <w:p w14:paraId="3CC86C08" w14:textId="77777777" w:rsidR="00302A23" w:rsidRPr="00BF330D" w:rsidRDefault="00302A23" w:rsidP="00302A23">
      <w:pPr>
        <w:widowControl w:val="0"/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bCs/>
          <w:color w:val="080808"/>
          <w:sz w:val="22"/>
          <w:szCs w:val="22"/>
          <w:lang w:val="x-none"/>
        </w:rPr>
        <w:t>Лицо, уполномоченное АО «Реестр»</w:t>
      </w:r>
      <w:r w:rsidRPr="00BF330D">
        <w:rPr>
          <w:color w:val="080808"/>
          <w:sz w:val="22"/>
          <w:szCs w:val="22"/>
          <w:lang w:val="x-none"/>
        </w:rPr>
        <w:t xml:space="preserve">, подтвердившее принятие решений общим собранием и состав лиц, присутствовавших при их принятии: </w:t>
      </w:r>
      <w:r w:rsidRPr="00BF330D">
        <w:rPr>
          <w:b/>
          <w:bCs/>
          <w:color w:val="080808"/>
          <w:sz w:val="22"/>
          <w:szCs w:val="22"/>
          <w:lang w:val="x-none"/>
        </w:rPr>
        <w:t>Гольдина Олеся Владимировна.</w:t>
      </w:r>
    </w:p>
    <w:p w14:paraId="6FE547D8" w14:textId="77777777" w:rsidR="00302A23" w:rsidRPr="00BF330D" w:rsidRDefault="00302A23" w:rsidP="00302A2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A021A9C" w14:textId="77777777" w:rsidR="00302A23" w:rsidRPr="00BF330D" w:rsidRDefault="00302A23" w:rsidP="00302A23">
      <w:pPr>
        <w:autoSpaceDE w:val="0"/>
        <w:autoSpaceDN w:val="0"/>
        <w:adjustRightInd w:val="0"/>
        <w:spacing w:before="7"/>
        <w:ind w:right="-301"/>
        <w:rPr>
          <w:b/>
          <w:bCs/>
          <w:sz w:val="22"/>
          <w:szCs w:val="22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Председательствующий на общем собрании</w:t>
      </w:r>
      <w:r w:rsidRPr="00BF330D">
        <w:rPr>
          <w:b/>
          <w:bCs/>
          <w:sz w:val="22"/>
          <w:szCs w:val="22"/>
        </w:rPr>
        <w:t>: Мишин Роман Александрович.</w:t>
      </w:r>
    </w:p>
    <w:p w14:paraId="4DC3B74D" w14:textId="77777777" w:rsidR="00302A23" w:rsidRPr="00BF330D" w:rsidRDefault="00302A23" w:rsidP="00302A23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 xml:space="preserve">Секретарь общего собрания: </w:t>
      </w:r>
      <w:r w:rsidRPr="00BF330D">
        <w:rPr>
          <w:b/>
          <w:bCs/>
          <w:sz w:val="22"/>
          <w:szCs w:val="22"/>
        </w:rPr>
        <w:t>Дадыко Валентина Викторовна</w:t>
      </w:r>
      <w:r w:rsidRPr="00BF330D">
        <w:rPr>
          <w:b/>
          <w:bCs/>
          <w:color w:val="080808"/>
          <w:sz w:val="22"/>
          <w:szCs w:val="22"/>
          <w:lang w:val="x-none"/>
        </w:rPr>
        <w:t>.</w:t>
      </w:r>
    </w:p>
    <w:p w14:paraId="685BDCA3" w14:textId="77777777" w:rsidR="00302A23" w:rsidRPr="00BF330D" w:rsidRDefault="00302A23" w:rsidP="00302A23">
      <w:pPr>
        <w:autoSpaceDE w:val="0"/>
        <w:autoSpaceDN w:val="0"/>
        <w:adjustRightInd w:val="0"/>
        <w:jc w:val="both"/>
        <w:rPr>
          <w:color w:val="080808"/>
          <w:sz w:val="22"/>
          <w:szCs w:val="22"/>
        </w:rPr>
      </w:pPr>
    </w:p>
    <w:p w14:paraId="68AC0F5B" w14:textId="77777777" w:rsidR="00302A23" w:rsidRPr="00BF330D" w:rsidRDefault="00302A23" w:rsidP="00302A23">
      <w:pPr>
        <w:autoSpaceDE w:val="0"/>
        <w:autoSpaceDN w:val="0"/>
        <w:adjustRightInd w:val="0"/>
        <w:jc w:val="center"/>
        <w:rPr>
          <w:b/>
          <w:bCs/>
          <w:caps/>
          <w:color w:val="080808"/>
          <w:sz w:val="22"/>
          <w:szCs w:val="22"/>
          <w:lang w:val="x-none"/>
        </w:rPr>
      </w:pPr>
      <w:r w:rsidRPr="00BF330D">
        <w:rPr>
          <w:b/>
          <w:bCs/>
          <w:caps/>
          <w:color w:val="080808"/>
          <w:sz w:val="22"/>
          <w:szCs w:val="22"/>
          <w:lang w:val="x-none"/>
        </w:rPr>
        <w:t>Повестка дня собрания:</w:t>
      </w:r>
    </w:p>
    <w:p w14:paraId="2BD5FFC9" w14:textId="77777777" w:rsidR="00302A23" w:rsidRPr="00BF330D" w:rsidRDefault="00302A23" w:rsidP="00302A23">
      <w:pPr>
        <w:autoSpaceDE w:val="0"/>
        <w:autoSpaceDN w:val="0"/>
        <w:adjustRightInd w:val="0"/>
        <w:ind w:right="-427"/>
        <w:rPr>
          <w:b/>
          <w:bCs/>
          <w:caps/>
          <w:color w:val="080808"/>
          <w:sz w:val="22"/>
          <w:szCs w:val="22"/>
          <w:lang w:val="x-none"/>
        </w:rPr>
      </w:pPr>
    </w:p>
    <w:p w14:paraId="78317C12" w14:textId="77777777" w:rsidR="00A10C3C" w:rsidRPr="00BF330D" w:rsidRDefault="00A10C3C" w:rsidP="00A10C3C">
      <w:pPr>
        <w:pStyle w:val="a9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Calibri"/>
          <w:color w:val="080808"/>
          <w:sz w:val="22"/>
          <w:szCs w:val="22"/>
          <w:lang w:eastAsia="en-US"/>
        </w:rPr>
      </w:pPr>
      <w:r w:rsidRPr="00BF330D">
        <w:rPr>
          <w:rFonts w:eastAsia="Calibri"/>
          <w:color w:val="080808"/>
          <w:sz w:val="22"/>
          <w:szCs w:val="22"/>
          <w:lang w:val="x-none" w:eastAsia="en-US"/>
        </w:rPr>
        <w:t xml:space="preserve">Принятие решения о </w:t>
      </w:r>
      <w:r w:rsidRPr="00BF330D">
        <w:rPr>
          <w:rFonts w:eastAsiaTheme="minorHAnsi"/>
          <w:sz w:val="22"/>
          <w:szCs w:val="22"/>
          <w:lang w:eastAsia="en-US"/>
        </w:rPr>
        <w:t>согласии на совершение или последующее одобрение крупной сделки, предметом которой является имущество, стоимость которого составляет более 50% балансовой стоимости активов Общества, которая одновременно является сделкой с заинтересованностью.</w:t>
      </w:r>
    </w:p>
    <w:p w14:paraId="1D71C364" w14:textId="77777777" w:rsidR="00A10C3C" w:rsidRPr="00BF330D" w:rsidRDefault="00A10C3C" w:rsidP="00A10C3C">
      <w:pPr>
        <w:pStyle w:val="a9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Calibri"/>
          <w:color w:val="080808"/>
          <w:sz w:val="22"/>
          <w:szCs w:val="22"/>
          <w:lang w:eastAsia="en-US"/>
        </w:rPr>
      </w:pPr>
      <w:r w:rsidRPr="00BF330D">
        <w:rPr>
          <w:rFonts w:eastAsia="Calibri"/>
          <w:color w:val="080808"/>
          <w:sz w:val="22"/>
          <w:szCs w:val="22"/>
          <w:lang w:val="x-none" w:eastAsia="en-US"/>
        </w:rPr>
        <w:t xml:space="preserve">Принятие решения о согласии </w:t>
      </w:r>
      <w:r w:rsidRPr="00BF330D">
        <w:rPr>
          <w:rFonts w:eastAsiaTheme="minorHAnsi"/>
          <w:sz w:val="22"/>
          <w:szCs w:val="22"/>
          <w:lang w:eastAsia="en-US"/>
        </w:rPr>
        <w:t>на совершение или последующее одобрение крупной сделки предметом которой является имущество, стоимость которого составляет более 50% балансовой стоимости активов Общества.</w:t>
      </w:r>
    </w:p>
    <w:p w14:paraId="1449B77D" w14:textId="77777777" w:rsidR="00302A23" w:rsidRPr="00BF330D" w:rsidRDefault="00302A23" w:rsidP="00302A23">
      <w:pPr>
        <w:autoSpaceDE w:val="0"/>
        <w:autoSpaceDN w:val="0"/>
        <w:adjustRightInd w:val="0"/>
        <w:jc w:val="both"/>
        <w:rPr>
          <w:color w:val="080808"/>
          <w:sz w:val="22"/>
          <w:szCs w:val="22"/>
        </w:rPr>
      </w:pPr>
    </w:p>
    <w:p w14:paraId="6B10F20D" w14:textId="77777777" w:rsidR="00302A23" w:rsidRPr="00BF330D" w:rsidRDefault="00302A23" w:rsidP="00302A23">
      <w:pPr>
        <w:autoSpaceDE w:val="0"/>
        <w:autoSpaceDN w:val="0"/>
        <w:adjustRightInd w:val="0"/>
        <w:jc w:val="center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Результаты голосования и формулировки принятых решений:</w:t>
      </w:r>
    </w:p>
    <w:p w14:paraId="0422CD0B" w14:textId="77777777" w:rsidR="00302A23" w:rsidRPr="00BF330D" w:rsidRDefault="00302A23" w:rsidP="00302A23">
      <w:pPr>
        <w:autoSpaceDE w:val="0"/>
        <w:autoSpaceDN w:val="0"/>
        <w:adjustRightInd w:val="0"/>
        <w:jc w:val="both"/>
        <w:rPr>
          <w:color w:val="080808"/>
          <w:sz w:val="22"/>
          <w:szCs w:val="22"/>
        </w:rPr>
      </w:pPr>
    </w:p>
    <w:p w14:paraId="4620DD43" w14:textId="77777777" w:rsidR="00302A23" w:rsidRPr="00BF330D" w:rsidRDefault="00302A23" w:rsidP="00302A23">
      <w:pPr>
        <w:autoSpaceDE w:val="0"/>
        <w:autoSpaceDN w:val="0"/>
        <w:adjustRightInd w:val="0"/>
        <w:jc w:val="center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По вопросу повестки дня №1:</w:t>
      </w:r>
    </w:p>
    <w:p w14:paraId="37B9DDEF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10C3C" w:rsidRPr="00BF330D" w14:paraId="6D7B4007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83EC64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0BEFA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123 000</w:t>
            </w:r>
          </w:p>
        </w:tc>
      </w:tr>
      <w:tr w:rsidR="00A10C3C" w:rsidRPr="00BF330D" w14:paraId="4A8E57AA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544A20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AC7196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123 000</w:t>
            </w:r>
          </w:p>
        </w:tc>
      </w:tr>
      <w:tr w:rsidR="00A10C3C" w:rsidRPr="00BF330D" w14:paraId="129A201B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C5FC3C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6A5DB8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118 466</w:t>
            </w:r>
          </w:p>
        </w:tc>
      </w:tr>
      <w:tr w:rsidR="00A10C3C" w:rsidRPr="00BF330D" w14:paraId="6A83C59E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E717E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lastRenderedPageBreak/>
              <w:t>Число голосов, которыми обладали лица, не заинтересованные в совершении сделки,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E4C5C4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11 153</w:t>
            </w:r>
          </w:p>
        </w:tc>
      </w:tr>
      <w:tr w:rsidR="00A10C3C" w:rsidRPr="00BF330D" w14:paraId="291349DA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1414C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которыми по данному вопросу повестки дня обладали лица, не заинтересованные в совершении сделки, принявшие участие в общем собрании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72E6F6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6 619</w:t>
            </w:r>
          </w:p>
        </w:tc>
      </w:tr>
    </w:tbl>
    <w:p w14:paraId="64050BE8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Кворум по данному вопросу повестки дня имеется*.</w:t>
      </w:r>
    </w:p>
    <w:p w14:paraId="30A6A9B6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*кворум по данному вопросу повестки дня определяется от общего количества размещенных голосующих акций.</w:t>
      </w:r>
    </w:p>
    <w:p w14:paraId="3DFC4AD8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</w:p>
    <w:p w14:paraId="12D02746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Итоги голосования всех лиц, принявших участие в общем собрании: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10C3C" w:rsidRPr="00BF330D" w14:paraId="667AAA38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7F63FF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2C16FC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118 466 |  100%*</w:t>
            </w:r>
          </w:p>
        </w:tc>
      </w:tr>
      <w:tr w:rsidR="00A10C3C" w:rsidRPr="00BF330D" w14:paraId="51DD0E92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E11D1C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66AD3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  <w:tr w:rsidR="00A10C3C" w:rsidRPr="00BF330D" w14:paraId="5334F04B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4E2DD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FFFA60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  <w:tr w:rsidR="00A10C3C" w:rsidRPr="00BF330D" w14:paraId="63834AD9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F348A9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3745F4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</w:tbl>
    <w:p w14:paraId="3EDB634A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0"/>
          <w:szCs w:val="20"/>
          <w:lang w:val="x-none"/>
        </w:rPr>
      </w:pPr>
      <w:r w:rsidRPr="00BF330D">
        <w:rPr>
          <w:color w:val="080808"/>
          <w:sz w:val="20"/>
          <w:szCs w:val="20"/>
          <w:lang w:val="x-none"/>
        </w:rPr>
        <w:t xml:space="preserve">            *процент определяется от числа голосов, которыми обладали лица, принявшие участие в общем собрании, по данному вопросу повестки дня, определенное с учетом положений п.4.24 «Положения об общих собраниях акционеров»" (утв. Банком России 16.11.2018 N 660-П).</w:t>
      </w:r>
    </w:p>
    <w:p w14:paraId="017CEACC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</w:p>
    <w:p w14:paraId="614807A5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 xml:space="preserve">Итоги голосования лиц, не заинтересованных в совершении сделки, принявших участие в общем собрании: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10C3C" w:rsidRPr="00BF330D" w14:paraId="2882FC98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A2E08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A4A60C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6 619 |  100%*</w:t>
            </w:r>
          </w:p>
        </w:tc>
      </w:tr>
      <w:tr w:rsidR="00A10C3C" w:rsidRPr="00BF330D" w14:paraId="0AEFEF4F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10BB7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B43AC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  <w:tr w:rsidR="00A10C3C" w:rsidRPr="00BF330D" w14:paraId="62996286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BC6AAA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54C1BE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  <w:tr w:rsidR="00A10C3C" w:rsidRPr="00BF330D" w14:paraId="66A84ED2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6599FA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D0E9DC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</w:tbl>
    <w:p w14:paraId="61E4CD71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0"/>
          <w:szCs w:val="20"/>
          <w:lang w:val="x-none"/>
        </w:rPr>
      </w:pPr>
      <w:r w:rsidRPr="00BF330D">
        <w:rPr>
          <w:color w:val="080808"/>
          <w:sz w:val="20"/>
          <w:szCs w:val="20"/>
          <w:lang w:val="x-none"/>
        </w:rPr>
        <w:t xml:space="preserve">             *процент определяется от числа голосов всех не заинтересованных в совершении сделки акционеров - владельцев голосующих акций общества, принимающих участие в собрании. </w:t>
      </w:r>
    </w:p>
    <w:p w14:paraId="21AA4B42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</w:p>
    <w:p w14:paraId="1D15E956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Формулировка решения, принятого общим собранием:</w:t>
      </w:r>
    </w:p>
    <w:p w14:paraId="6CA55138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 xml:space="preserve">Дать согласие на совершение или последующее одобрение крупной сделки, предметом которой является имущество, стоимость которого составляет более 50% балансовой стоимости активов Общества, которая одновременно является сделкой с заинтересованностью, а именно: </w:t>
      </w:r>
    </w:p>
    <w:p w14:paraId="1D29CE67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Договор об открытии невозобновляемой кредитной линии на сумму не более 1 400 000 000 рублей между Акционерным Обществом «Племзавод им В Н Цветкова» (Далее - АО «Племзавод им В Н Цветкова», Должник) (ИНН: 4011011065, ОГРН: 1024000691890) и Публичным акционерным обществом «Сбербанк России» (далее – ПАО Сбербанк, Кредитор) (ИНН: 7707083893, ОГРН: 1027700132195) в совершении которой имеется заинтересованность члена Совета директоров АО «Племзавод им. В.Н. Цветкова» Мишина Романа Александровича, который также является контролирующим лицом АО «Племзавод им. В.Н. Цветкова» (доля владения – 66,3772%) о нижеследующем:</w:t>
      </w:r>
    </w:p>
    <w:p w14:paraId="67DFFF09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Сумма Договора: не более 1 400 000 000 рублей.</w:t>
      </w:r>
    </w:p>
    <w:p w14:paraId="1747F043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Процентная ставка по Программе МСХ (ПП 1780): Ключевая ставка ЦБ РФ * 0,5 + 2%.</w:t>
      </w:r>
    </w:p>
    <w:p w14:paraId="3DD8F4B6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</w:rPr>
        <w:t xml:space="preserve">- </w:t>
      </w:r>
      <w:r w:rsidRPr="00BF330D">
        <w:rPr>
          <w:color w:val="080808"/>
          <w:sz w:val="22"/>
          <w:szCs w:val="22"/>
          <w:lang w:val="x-none"/>
        </w:rPr>
        <w:t xml:space="preserve">Цель кредитования: Строительство, реконструкцию, модернизацию и техническое перевооружение комплексов (ферм), объектов животноводства (в том числе приобретение техники, оборудования и </w:t>
      </w:r>
      <w:r w:rsidRPr="00BF330D">
        <w:rPr>
          <w:color w:val="080808"/>
          <w:sz w:val="22"/>
          <w:szCs w:val="22"/>
          <w:lang w:val="x-none"/>
        </w:rPr>
        <w:lastRenderedPageBreak/>
        <w:t>средств автоматизации), а также на приобретение техники и оборудования на цели реализации инвестиционного проекта (ДКЦ 02.40.003).</w:t>
      </w:r>
    </w:p>
    <w:p w14:paraId="4730B0B3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Период доступности кредитных средств: не более 24 месяцев.</w:t>
      </w:r>
    </w:p>
    <w:p w14:paraId="31F7A0EA" w14:textId="77777777" w:rsidR="00A10C3C" w:rsidRPr="00BF330D" w:rsidRDefault="00A10C3C" w:rsidP="00A10C3C">
      <w:pPr>
        <w:autoSpaceDE w:val="0"/>
        <w:autoSpaceDN w:val="0"/>
        <w:adjustRightInd w:val="0"/>
        <w:jc w:val="center"/>
        <w:rPr>
          <w:b/>
          <w:bCs/>
          <w:color w:val="080808"/>
          <w:sz w:val="22"/>
          <w:szCs w:val="22"/>
          <w:lang w:val="x-none"/>
        </w:rPr>
      </w:pPr>
    </w:p>
    <w:p w14:paraId="03E4FB57" w14:textId="77777777" w:rsidR="00A10C3C" w:rsidRPr="00BF330D" w:rsidRDefault="00A10C3C" w:rsidP="00A10C3C">
      <w:pPr>
        <w:autoSpaceDE w:val="0"/>
        <w:autoSpaceDN w:val="0"/>
        <w:adjustRightInd w:val="0"/>
        <w:jc w:val="center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По вопросу повестки дня №2:</w:t>
      </w:r>
    </w:p>
    <w:p w14:paraId="028AF347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</w:p>
    <w:p w14:paraId="27A3A6E3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Формулировка решения, поставленного на голосование:</w:t>
      </w:r>
    </w:p>
    <w:p w14:paraId="4C461FDE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Дать согласие на совершение или последующее одобрение крупной сделки, предметом которой является имущество, стоимость которого составляет более 50% балансовой стоимости активов Общества, а именно:</w:t>
      </w:r>
    </w:p>
    <w:p w14:paraId="39416A7B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Договор об открытии невозобновляемой кредитной линии на сумму не более 1 400 000 000 рублей между Акционерным Обществом «Племзавод им В Н Цветкова» (Далее - АО «Племзавод им В Н Цветкова», Должник) (ИНН: 4011011065, ОГРН: 1024000691890) и Публичным акционерным обществом «Сбербанк России» (далее – ПАО Сбербанк, Кредитор) (ИНН: 7707083893, ОГРН: 1027700132195) о нижеследующем:</w:t>
      </w:r>
    </w:p>
    <w:p w14:paraId="1D9EBA91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Сумма Договора: не более 1 400 000 000 рублей.</w:t>
      </w:r>
    </w:p>
    <w:p w14:paraId="6D6803E5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 xml:space="preserve">- Процентная ставка по Программе МСХ (ПП 1780): Ключевая ставка ЦБ РФ * 0,5 + 2%. </w:t>
      </w:r>
    </w:p>
    <w:p w14:paraId="4A6A6360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Цель кредитования: Строительство, реконструкцию, модернизацию и техническое перевооружение комплексов (ферм), объектов животноводства (в том числе приобретение техники, оборудования и средств автоматизации), а также на приобретение техники и оборудования на цели реализации инвестиционного проекта (ДКЦ 02.40.003).</w:t>
      </w:r>
    </w:p>
    <w:p w14:paraId="6E732507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Период доступности кредитных средств: не более 24 месяцев.</w:t>
      </w:r>
    </w:p>
    <w:p w14:paraId="52605E80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10C3C" w:rsidRPr="00BF330D" w14:paraId="69F8178E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163023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418E2D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123 000</w:t>
            </w:r>
          </w:p>
        </w:tc>
      </w:tr>
      <w:tr w:rsidR="00A10C3C" w:rsidRPr="00BF330D" w14:paraId="39A50561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ACA02A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895596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123 000</w:t>
            </w:r>
          </w:p>
        </w:tc>
      </w:tr>
      <w:tr w:rsidR="00A10C3C" w:rsidRPr="00BF330D" w14:paraId="3A582C7E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CC2253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4D7396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118 466</w:t>
            </w:r>
          </w:p>
        </w:tc>
      </w:tr>
    </w:tbl>
    <w:p w14:paraId="63AF9FEF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Кворум по данному вопросу повестки дня имеется.</w:t>
      </w:r>
    </w:p>
    <w:p w14:paraId="63977C92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</w:p>
    <w:p w14:paraId="4592EAB2" w14:textId="316389FA" w:rsidR="00A10C3C" w:rsidRPr="00BF330D" w:rsidRDefault="00BF330D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</w:rPr>
      </w:pPr>
      <w:r>
        <w:rPr>
          <w:b/>
          <w:bCs/>
          <w:color w:val="080808"/>
          <w:sz w:val="22"/>
          <w:szCs w:val="22"/>
          <w:lang w:val="x-none"/>
        </w:rPr>
        <w:t>Итоги голосования: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10C3C" w:rsidRPr="00BF330D" w14:paraId="7D5BA6EA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427998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3F8846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118 466 |  100%*</w:t>
            </w:r>
          </w:p>
        </w:tc>
      </w:tr>
      <w:tr w:rsidR="00A10C3C" w:rsidRPr="00BF330D" w14:paraId="2A209A01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1F55C5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2A4834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  <w:tr w:rsidR="00A10C3C" w:rsidRPr="00BF330D" w14:paraId="121439FC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C0EB29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0A52B8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  <w:tr w:rsidR="00A10C3C" w:rsidRPr="00BF330D" w14:paraId="52A5CDF0" w14:textId="77777777" w:rsidTr="009A5514"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01238F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ind w:left="140" w:right="140"/>
              <w:jc w:val="both"/>
              <w:rPr>
                <w:color w:val="080808"/>
                <w:sz w:val="22"/>
                <w:szCs w:val="22"/>
              </w:rPr>
            </w:pPr>
            <w:r w:rsidRPr="00BF330D">
              <w:rPr>
                <w:color w:val="080808"/>
                <w:sz w:val="22"/>
                <w:szCs w:val="22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BDE278" w14:textId="77777777" w:rsidR="00A10C3C" w:rsidRPr="00BF330D" w:rsidRDefault="00A10C3C" w:rsidP="009A55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808"/>
                <w:sz w:val="22"/>
                <w:szCs w:val="22"/>
              </w:rPr>
            </w:pPr>
            <w:r w:rsidRPr="00BF330D">
              <w:rPr>
                <w:b/>
                <w:bCs/>
                <w:color w:val="080808"/>
                <w:sz w:val="22"/>
                <w:szCs w:val="22"/>
                <w:lang w:val="x-none"/>
              </w:rPr>
              <w:t>0</w:t>
            </w:r>
          </w:p>
        </w:tc>
      </w:tr>
    </w:tbl>
    <w:p w14:paraId="3DDA60CE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0"/>
          <w:szCs w:val="20"/>
        </w:rPr>
      </w:pPr>
      <w:r w:rsidRPr="00BF330D">
        <w:rPr>
          <w:color w:val="080808"/>
          <w:sz w:val="20"/>
          <w:szCs w:val="20"/>
          <w:lang w:val="x-none"/>
        </w:rPr>
        <w:t xml:space="preserve">       *процент определяется от числа голосов, которыми обладали лица, принявшие участие в общем собрании,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7DC098E5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</w:p>
    <w:p w14:paraId="60B69621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Формулировка решения, принятого общим собранием:</w:t>
      </w:r>
    </w:p>
    <w:p w14:paraId="57AA6374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Дать согласие на совершение или последующее одобрение крупной сделки, предметом которой является имущество, стоимость которого составляет более 50% балансовой стоимости активов Общества, а именно:</w:t>
      </w:r>
    </w:p>
    <w:p w14:paraId="3EB62F75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lastRenderedPageBreak/>
        <w:t>Договор об открытии невозобновляемой кредитной линии на сумму не более 1 400 000 000 рублей между Акционерным Обществом «Племзавод им В Н Цветкова» (Далее - АО «Племзавод им В Н Цветкова», Должник) (ИНН: 4011011065, ОГРН: 1024000691890) и Публичным акционерным обществом «Сбербанк России» (далее – ПАО Сбербанк, Кредитор) (ИНН: 7707083893, ОГРН: 1027700132195) о нижеследующем:</w:t>
      </w:r>
    </w:p>
    <w:p w14:paraId="6E477EEE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Сумма Договора: не более 1 400 000 000 рублей.</w:t>
      </w:r>
    </w:p>
    <w:p w14:paraId="47DD7216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Процентная ставка по Программе МСХ (ПП 1780): Ключевая ставка ЦБ РФ * 0,5 + 2%.</w:t>
      </w:r>
    </w:p>
    <w:p w14:paraId="156E9920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Цель кредитования: Строительство, реконструкцию, модернизацию и техническое перевооружение комплексов (ферм), объектов животноводства (в том числе приобретение техники, оборудования и средств автоматизации), а также на приобретение техники и оборудования на цели реализации инвестиционного проекта (ДКЦ 02.40.003).</w:t>
      </w:r>
    </w:p>
    <w:p w14:paraId="4EF52004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color w:val="080808"/>
          <w:sz w:val="22"/>
          <w:szCs w:val="22"/>
          <w:lang w:val="x-none"/>
        </w:rPr>
      </w:pPr>
      <w:r w:rsidRPr="00BF330D">
        <w:rPr>
          <w:color w:val="080808"/>
          <w:sz w:val="22"/>
          <w:szCs w:val="22"/>
          <w:lang w:val="x-none"/>
        </w:rPr>
        <w:t>- Период доступности кредитных средств: не более 24 месяцев.</w:t>
      </w:r>
    </w:p>
    <w:p w14:paraId="2CDA068E" w14:textId="77777777" w:rsidR="00A10C3C" w:rsidRPr="00BF330D" w:rsidRDefault="00A10C3C" w:rsidP="00A10C3C">
      <w:pPr>
        <w:autoSpaceDE w:val="0"/>
        <w:autoSpaceDN w:val="0"/>
        <w:adjustRightInd w:val="0"/>
        <w:jc w:val="both"/>
        <w:rPr>
          <w:b/>
          <w:bCs/>
          <w:color w:val="080808"/>
          <w:sz w:val="22"/>
          <w:szCs w:val="22"/>
          <w:lang w:val="x-none"/>
        </w:rPr>
      </w:pPr>
    </w:p>
    <w:p w14:paraId="789693EC" w14:textId="552B8A00" w:rsidR="00C004B8" w:rsidRPr="006919B1" w:rsidRDefault="00C004B8" w:rsidP="00C004B8">
      <w:pPr>
        <w:jc w:val="both"/>
      </w:pPr>
      <w:r w:rsidRPr="006919B1">
        <w:t>Дата составления отчета: «1</w:t>
      </w:r>
      <w:r>
        <w:t>3</w:t>
      </w:r>
      <w:r w:rsidRPr="006919B1">
        <w:t xml:space="preserve">» </w:t>
      </w:r>
      <w:r>
        <w:t xml:space="preserve">ноября </w:t>
      </w:r>
      <w:r w:rsidRPr="006919B1">
        <w:t>2024 года.</w:t>
      </w:r>
    </w:p>
    <w:p w14:paraId="43B5AB8A" w14:textId="77777777" w:rsidR="00C004B8" w:rsidRPr="006919B1" w:rsidRDefault="00C004B8" w:rsidP="00C004B8">
      <w:pPr>
        <w:jc w:val="both"/>
      </w:pPr>
    </w:p>
    <w:p w14:paraId="241AB470" w14:textId="49139A48" w:rsidR="00302A23" w:rsidRPr="00BF330D" w:rsidRDefault="00302A23">
      <w:pPr>
        <w:jc w:val="both"/>
        <w:rPr>
          <w:sz w:val="22"/>
          <w:szCs w:val="22"/>
        </w:rPr>
      </w:pPr>
    </w:p>
    <w:p w14:paraId="10128F8E" w14:textId="77777777" w:rsidR="00302A23" w:rsidRPr="00BF330D" w:rsidRDefault="00302A23">
      <w:pPr>
        <w:jc w:val="both"/>
        <w:rPr>
          <w:sz w:val="22"/>
          <w:szCs w:val="22"/>
        </w:rPr>
      </w:pPr>
    </w:p>
    <w:p w14:paraId="0B1D9B6B" w14:textId="77777777" w:rsidR="00302A23" w:rsidRPr="00BF330D" w:rsidRDefault="00302A23" w:rsidP="00302A23">
      <w:pPr>
        <w:autoSpaceDE w:val="0"/>
        <w:autoSpaceDN w:val="0"/>
        <w:adjustRightInd w:val="0"/>
        <w:spacing w:before="7"/>
        <w:ind w:right="-301"/>
        <w:rPr>
          <w:b/>
          <w:bCs/>
          <w:sz w:val="22"/>
          <w:szCs w:val="22"/>
        </w:rPr>
      </w:pPr>
      <w:r w:rsidRPr="00BF330D">
        <w:rPr>
          <w:b/>
          <w:bCs/>
          <w:color w:val="080808"/>
          <w:sz w:val="22"/>
          <w:szCs w:val="22"/>
          <w:lang w:val="x-none"/>
        </w:rPr>
        <w:t>Председательствующий на общем собрании</w:t>
      </w:r>
      <w:r w:rsidRPr="00BF330D">
        <w:rPr>
          <w:b/>
          <w:bCs/>
          <w:color w:val="080808"/>
          <w:sz w:val="22"/>
          <w:szCs w:val="22"/>
        </w:rPr>
        <w:t xml:space="preserve"> ___________________ </w:t>
      </w:r>
      <w:r w:rsidRPr="00BF330D">
        <w:rPr>
          <w:b/>
          <w:bCs/>
          <w:sz w:val="22"/>
          <w:szCs w:val="22"/>
        </w:rPr>
        <w:t>Мишин Р.А.</w:t>
      </w:r>
    </w:p>
    <w:p w14:paraId="09E00CC6" w14:textId="321F8871" w:rsidR="00302A23" w:rsidRPr="00BF330D" w:rsidRDefault="00302A23" w:rsidP="00302A23">
      <w:pPr>
        <w:autoSpaceDE w:val="0"/>
        <w:autoSpaceDN w:val="0"/>
        <w:adjustRightInd w:val="0"/>
        <w:jc w:val="both"/>
        <w:rPr>
          <w:bCs/>
          <w:color w:val="080808"/>
          <w:sz w:val="22"/>
          <w:szCs w:val="22"/>
        </w:rPr>
      </w:pPr>
    </w:p>
    <w:p w14:paraId="7EC23203" w14:textId="2CE81AEF" w:rsidR="00302A23" w:rsidRPr="00BF330D" w:rsidRDefault="00302A23" w:rsidP="00302A23">
      <w:pPr>
        <w:autoSpaceDE w:val="0"/>
        <w:autoSpaceDN w:val="0"/>
        <w:adjustRightInd w:val="0"/>
        <w:jc w:val="both"/>
        <w:rPr>
          <w:bCs/>
          <w:color w:val="080808"/>
          <w:sz w:val="22"/>
          <w:szCs w:val="22"/>
        </w:rPr>
      </w:pPr>
    </w:p>
    <w:p w14:paraId="5F5E141F" w14:textId="77777777" w:rsidR="00302A23" w:rsidRPr="00BF330D" w:rsidRDefault="00302A23" w:rsidP="00302A23">
      <w:pPr>
        <w:autoSpaceDE w:val="0"/>
        <w:autoSpaceDN w:val="0"/>
        <w:adjustRightInd w:val="0"/>
        <w:jc w:val="both"/>
        <w:rPr>
          <w:bCs/>
          <w:color w:val="080808"/>
          <w:sz w:val="22"/>
          <w:szCs w:val="22"/>
        </w:rPr>
      </w:pPr>
    </w:p>
    <w:p w14:paraId="770066EB" w14:textId="72E425A5" w:rsidR="00245A72" w:rsidRPr="002842F5" w:rsidRDefault="00302A23" w:rsidP="00302A23">
      <w:pPr>
        <w:autoSpaceDE w:val="0"/>
        <w:autoSpaceDN w:val="0"/>
        <w:adjustRightInd w:val="0"/>
        <w:jc w:val="both"/>
      </w:pPr>
      <w:r w:rsidRPr="00BF330D">
        <w:rPr>
          <w:b/>
          <w:bCs/>
          <w:color w:val="080808"/>
          <w:sz w:val="22"/>
          <w:szCs w:val="22"/>
          <w:lang w:val="x-none"/>
        </w:rPr>
        <w:t>Секретарь общего собрания</w:t>
      </w:r>
      <w:r w:rsidRPr="00BF330D">
        <w:rPr>
          <w:b/>
          <w:bCs/>
          <w:color w:val="080808"/>
          <w:sz w:val="22"/>
          <w:szCs w:val="22"/>
        </w:rPr>
        <w:t xml:space="preserve">                              ___________________ </w:t>
      </w:r>
      <w:r w:rsidRPr="00BF330D">
        <w:rPr>
          <w:b/>
          <w:bCs/>
          <w:sz w:val="22"/>
          <w:szCs w:val="22"/>
        </w:rPr>
        <w:t>Дадыко В.В</w:t>
      </w:r>
      <w:r w:rsidR="00BF330D">
        <w:rPr>
          <w:b/>
          <w:bCs/>
          <w:sz w:val="22"/>
          <w:szCs w:val="22"/>
        </w:rPr>
        <w:t>.</w:t>
      </w:r>
    </w:p>
    <w:sectPr w:rsidR="00245A72" w:rsidRPr="002842F5" w:rsidSect="00302A23">
      <w:headerReference w:type="default" r:id="rId7"/>
      <w:footerReference w:type="default" r:id="rId8"/>
      <w:pgSz w:w="11906" w:h="16838"/>
      <w:pgMar w:top="1134" w:right="850" w:bottom="1134" w:left="1418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CECD6" w14:textId="77777777" w:rsidR="00FC0885" w:rsidRDefault="00FC0885">
      <w:r>
        <w:separator/>
      </w:r>
    </w:p>
  </w:endnote>
  <w:endnote w:type="continuationSeparator" w:id="0">
    <w:p w14:paraId="31CC069B" w14:textId="77777777" w:rsidR="00FC0885" w:rsidRDefault="00FC0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461263"/>
      <w:docPartObj>
        <w:docPartGallery w:val="Page Numbers (Bottom of Page)"/>
        <w:docPartUnique/>
      </w:docPartObj>
    </w:sdtPr>
    <w:sdtEndPr/>
    <w:sdtContent>
      <w:p w14:paraId="5FB69DDC" w14:textId="1EF24C27" w:rsidR="00245A72" w:rsidRDefault="002D0CAD">
        <w:pPr>
          <w:pStyle w:val="ab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5545">
          <w:rPr>
            <w:noProof/>
          </w:rPr>
          <w:t>4</w:t>
        </w:r>
        <w:r>
          <w:fldChar w:fldCharType="end"/>
        </w:r>
      </w:p>
    </w:sdtContent>
  </w:sdt>
  <w:p w14:paraId="7BD2F6A2" w14:textId="77777777" w:rsidR="00245A72" w:rsidRDefault="00245A7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35892" w14:textId="77777777" w:rsidR="00FC0885" w:rsidRDefault="00FC0885">
      <w:r>
        <w:separator/>
      </w:r>
    </w:p>
  </w:footnote>
  <w:footnote w:type="continuationSeparator" w:id="0">
    <w:p w14:paraId="5558E9BA" w14:textId="77777777" w:rsidR="00FC0885" w:rsidRDefault="00FC0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385C" w14:textId="20CBEF72" w:rsidR="00245A72" w:rsidRPr="00BF330D" w:rsidRDefault="00302A23">
    <w:pPr>
      <w:tabs>
        <w:tab w:val="center" w:pos="4153"/>
        <w:tab w:val="left" w:pos="7797"/>
        <w:tab w:val="right" w:pos="8306"/>
      </w:tabs>
      <w:jc w:val="center"/>
      <w:textAlignment w:val="baseline"/>
      <w:rPr>
        <w:b/>
        <w:sz w:val="18"/>
        <w:szCs w:val="18"/>
        <w:lang w:val="x-none"/>
      </w:rPr>
    </w:pPr>
    <w:r w:rsidRPr="00BF330D">
      <w:rPr>
        <w:b/>
        <w:sz w:val="18"/>
        <w:szCs w:val="18"/>
      </w:rPr>
      <w:t xml:space="preserve">Акционерное </w:t>
    </w:r>
    <w:r w:rsidR="002D0CAD" w:rsidRPr="00BF330D">
      <w:rPr>
        <w:b/>
        <w:sz w:val="18"/>
        <w:szCs w:val="18"/>
        <w:lang w:val="x-none"/>
      </w:rPr>
      <w:t>общество «Племзавод им. В.Н. Цветкова»</w:t>
    </w:r>
  </w:p>
  <w:p w14:paraId="7A0BE454" w14:textId="2D505DB8" w:rsidR="00245A72" w:rsidRPr="00BF330D" w:rsidRDefault="00C004B8">
    <w:pPr>
      <w:pBdr>
        <w:bottom w:val="single" w:sz="12" w:space="1" w:color="00000A"/>
      </w:pBdr>
      <w:tabs>
        <w:tab w:val="center" w:pos="4153"/>
        <w:tab w:val="left" w:pos="7797"/>
        <w:tab w:val="right" w:pos="8306"/>
      </w:tabs>
      <w:jc w:val="center"/>
      <w:textAlignment w:val="baseline"/>
      <w:rPr>
        <w:b/>
        <w:sz w:val="18"/>
        <w:szCs w:val="18"/>
      </w:rPr>
    </w:pPr>
    <w:r>
      <w:rPr>
        <w:b/>
        <w:sz w:val="18"/>
        <w:szCs w:val="18"/>
        <w:lang w:val="x-none"/>
      </w:rPr>
      <w:t>Отчет об итогах голосования</w:t>
    </w:r>
  </w:p>
  <w:p w14:paraId="35437296" w14:textId="77777777" w:rsidR="00245A72" w:rsidRPr="00BF330D" w:rsidRDefault="00245A72">
    <w:pPr>
      <w:pStyle w:val="a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840C5"/>
    <w:multiLevelType w:val="multilevel"/>
    <w:tmpl w:val="F3B652BC"/>
    <w:lvl w:ilvl="0">
      <w:start w:val="1"/>
      <w:numFmt w:val="bullet"/>
      <w:lvlText w:val="-"/>
      <w:lvlJc w:val="left"/>
      <w:pPr>
        <w:ind w:left="92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3058A8"/>
    <w:multiLevelType w:val="hybridMultilevel"/>
    <w:tmpl w:val="D1A0A684"/>
    <w:lvl w:ilvl="0" w:tplc="F5A667D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D3637"/>
    <w:multiLevelType w:val="multilevel"/>
    <w:tmpl w:val="35602C0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AE44E4"/>
    <w:multiLevelType w:val="hybridMultilevel"/>
    <w:tmpl w:val="7964757C"/>
    <w:lvl w:ilvl="0" w:tplc="549A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55BCF"/>
    <w:multiLevelType w:val="multilevel"/>
    <w:tmpl w:val="9EA6B4F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84D2C"/>
    <w:multiLevelType w:val="hybridMultilevel"/>
    <w:tmpl w:val="89DE8F78"/>
    <w:lvl w:ilvl="0" w:tplc="17706498">
      <w:start w:val="123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339A5"/>
    <w:multiLevelType w:val="multilevel"/>
    <w:tmpl w:val="68A4E9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7A21AD7"/>
    <w:multiLevelType w:val="multilevel"/>
    <w:tmpl w:val="B48A867E"/>
    <w:lvl w:ilvl="0">
      <w:start w:val="1"/>
      <w:numFmt w:val="decimal"/>
      <w:lvlText w:val="%1."/>
      <w:lvlJc w:val="left"/>
      <w:pPr>
        <w:ind w:left="896" w:hanging="360"/>
      </w:pPr>
    </w:lvl>
    <w:lvl w:ilvl="1">
      <w:start w:val="1"/>
      <w:numFmt w:val="lowerLetter"/>
      <w:lvlText w:val="%2."/>
      <w:lvlJc w:val="left"/>
      <w:pPr>
        <w:ind w:left="1616" w:hanging="360"/>
      </w:pPr>
    </w:lvl>
    <w:lvl w:ilvl="2">
      <w:start w:val="1"/>
      <w:numFmt w:val="lowerRoman"/>
      <w:lvlText w:val="%3."/>
      <w:lvlJc w:val="right"/>
      <w:pPr>
        <w:ind w:left="2336" w:hanging="180"/>
      </w:pPr>
    </w:lvl>
    <w:lvl w:ilvl="3">
      <w:start w:val="1"/>
      <w:numFmt w:val="decimal"/>
      <w:lvlText w:val="%4."/>
      <w:lvlJc w:val="left"/>
      <w:pPr>
        <w:ind w:left="3056" w:hanging="360"/>
      </w:pPr>
    </w:lvl>
    <w:lvl w:ilvl="4">
      <w:start w:val="1"/>
      <w:numFmt w:val="lowerLetter"/>
      <w:lvlText w:val="%5."/>
      <w:lvlJc w:val="left"/>
      <w:pPr>
        <w:ind w:left="3776" w:hanging="360"/>
      </w:pPr>
    </w:lvl>
    <w:lvl w:ilvl="5">
      <w:start w:val="1"/>
      <w:numFmt w:val="lowerRoman"/>
      <w:lvlText w:val="%6."/>
      <w:lvlJc w:val="right"/>
      <w:pPr>
        <w:ind w:left="4496" w:hanging="180"/>
      </w:pPr>
    </w:lvl>
    <w:lvl w:ilvl="6">
      <w:start w:val="1"/>
      <w:numFmt w:val="decimal"/>
      <w:lvlText w:val="%7."/>
      <w:lvlJc w:val="left"/>
      <w:pPr>
        <w:ind w:left="5216" w:hanging="360"/>
      </w:pPr>
    </w:lvl>
    <w:lvl w:ilvl="7">
      <w:start w:val="1"/>
      <w:numFmt w:val="lowerLetter"/>
      <w:lvlText w:val="%8."/>
      <w:lvlJc w:val="left"/>
      <w:pPr>
        <w:ind w:left="5936" w:hanging="360"/>
      </w:pPr>
    </w:lvl>
    <w:lvl w:ilvl="8">
      <w:start w:val="1"/>
      <w:numFmt w:val="lowerRoman"/>
      <w:lvlText w:val="%9."/>
      <w:lvlJc w:val="right"/>
      <w:pPr>
        <w:ind w:left="6656" w:hanging="180"/>
      </w:pPr>
    </w:lvl>
  </w:abstractNum>
  <w:abstractNum w:abstractNumId="8" w15:restartNumberingAfterBreak="0">
    <w:nsid w:val="6C763319"/>
    <w:multiLevelType w:val="hybridMultilevel"/>
    <w:tmpl w:val="1F86B492"/>
    <w:lvl w:ilvl="0" w:tplc="549A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C6A49"/>
    <w:multiLevelType w:val="hybridMultilevel"/>
    <w:tmpl w:val="FB00FC9C"/>
    <w:lvl w:ilvl="0" w:tplc="549A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D6751"/>
    <w:multiLevelType w:val="hybridMultilevel"/>
    <w:tmpl w:val="348A166E"/>
    <w:lvl w:ilvl="0" w:tplc="02247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A971DA"/>
    <w:multiLevelType w:val="hybridMultilevel"/>
    <w:tmpl w:val="FA4CC848"/>
    <w:lvl w:ilvl="0" w:tplc="F5A667D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A17AD"/>
    <w:multiLevelType w:val="hybridMultilevel"/>
    <w:tmpl w:val="D5584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A72"/>
    <w:rsid w:val="00013A80"/>
    <w:rsid w:val="00044B76"/>
    <w:rsid w:val="000F0000"/>
    <w:rsid w:val="001B689C"/>
    <w:rsid w:val="00245A72"/>
    <w:rsid w:val="00277351"/>
    <w:rsid w:val="002842F5"/>
    <w:rsid w:val="002D0CAD"/>
    <w:rsid w:val="00302A23"/>
    <w:rsid w:val="00323D46"/>
    <w:rsid w:val="0034313C"/>
    <w:rsid w:val="00346520"/>
    <w:rsid w:val="00390D07"/>
    <w:rsid w:val="003F4439"/>
    <w:rsid w:val="0043286D"/>
    <w:rsid w:val="00456922"/>
    <w:rsid w:val="005247AA"/>
    <w:rsid w:val="00573798"/>
    <w:rsid w:val="00591501"/>
    <w:rsid w:val="00612A4B"/>
    <w:rsid w:val="00695545"/>
    <w:rsid w:val="006F7642"/>
    <w:rsid w:val="00811917"/>
    <w:rsid w:val="00814101"/>
    <w:rsid w:val="00895C55"/>
    <w:rsid w:val="009622E5"/>
    <w:rsid w:val="00996D6E"/>
    <w:rsid w:val="009D15F5"/>
    <w:rsid w:val="00A10C3C"/>
    <w:rsid w:val="00A5737B"/>
    <w:rsid w:val="00AA524E"/>
    <w:rsid w:val="00AF10FB"/>
    <w:rsid w:val="00B21D43"/>
    <w:rsid w:val="00BF330D"/>
    <w:rsid w:val="00C004B8"/>
    <w:rsid w:val="00C00F3D"/>
    <w:rsid w:val="00C41203"/>
    <w:rsid w:val="00C61C75"/>
    <w:rsid w:val="00D66242"/>
    <w:rsid w:val="00D83818"/>
    <w:rsid w:val="00ED2594"/>
    <w:rsid w:val="00FA5D81"/>
    <w:rsid w:val="00FC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32619"/>
  <w15:docId w15:val="{0840FD20-E722-424C-AFF6-55789F027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4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DD1D1C"/>
    <w:pPr>
      <w:ind w:left="720"/>
      <w:contextualSpacing/>
    </w:pPr>
  </w:style>
  <w:style w:type="paragraph" w:styleId="aa">
    <w:name w:val="header"/>
    <w:basedOn w:val="a"/>
    <w:uiPriority w:val="99"/>
    <w:unhideWhenUsed/>
    <w:rsid w:val="00DD1D1C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DD1D1C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2D0C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0CA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BF33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6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Гольдина Олеся Владимировна</cp:lastModifiedBy>
  <cp:revision>4</cp:revision>
  <cp:lastPrinted>2021-08-17T13:14:00Z</cp:lastPrinted>
  <dcterms:created xsi:type="dcterms:W3CDTF">2024-11-14T09:30:00Z</dcterms:created>
  <dcterms:modified xsi:type="dcterms:W3CDTF">2024-11-14T09:33:00Z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